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 w:rsidRPr="003A61AD">
        <w:rPr>
          <w:rFonts w:ascii="Arial" w:hAnsi="Arial" w:cs="Arial"/>
          <w:b/>
          <w:bCs/>
          <w:sz w:val="20"/>
          <w:szCs w:val="20"/>
        </w:rPr>
        <w:t xml:space="preserve">Fig. 1 Molecular subtypes of the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, breast cancer other than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,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women’s first pregnancy and non-first pregnancy. 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A: Molecular subtypes of the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, n=203. 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1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B: Molecular subtypes of breast cancer other than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(non-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>), n=43721. 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C: Molecular subtypes of the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women’s first pregnancy (First-Pregnancy subgroup), n=79. 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D: Molecular subtypes of the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not developed in women’s first pregnancy (Non-First-Pregnancy subgroup), n=124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The P value was less than 0.001, by using Pearson Chi-square tests to compare the distribution of molecular subtypes in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patients (1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A) and non-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patients (1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B), demonstrating a difference.</w:t>
      </w:r>
      <w:r w:rsidRPr="003A61AD">
        <w:rPr>
          <w:rFonts w:ascii="Arial" w:hAnsi="Arial" w:cs="Arial"/>
          <w:b/>
          <w:bCs/>
          <w:sz w:val="20"/>
          <w:szCs w:val="20"/>
        </w:rPr>
        <w:br/>
        <w:t>The P value was 0.554, by using Pearson Chi-square tests to compare the distribution of molecular subtypes in First-pregnancy group (1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C) and Non-first-pregnancy group (1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D), demonstrating no statistical significance.</w:t>
      </w:r>
      <w:r w:rsidRPr="003A61AD">
        <w:rPr>
          <w:rFonts w:ascii="Arial" w:hAnsi="Arial" w:cs="Arial"/>
          <w:b/>
          <w:bCs/>
          <w:sz w:val="20"/>
          <w:szCs w:val="20"/>
        </w:rPr>
        <w:br/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>=Pregnancy-associated breast cancer; ER= Estrogen Receptor; PR= Progesterone Receptor; HER-2= Human Epidermal Growth Factor Receptor-2, HR (Hormone Receptor) +: Either ER or PR+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>Luminal A: ER+, PR+, HER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(-)</w:t>
      </w:r>
      <w:r w:rsidRPr="003A61AD">
        <w:rPr>
          <w:rFonts w:ascii="Arial" w:hAnsi="Arial" w:cs="Arial" w:hint="eastAsia"/>
          <w:b/>
          <w:bCs/>
          <w:sz w:val="20"/>
          <w:szCs w:val="20"/>
        </w:rPr>
        <w:t>,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 Ki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67&lt;14%; Luminal B: HR+, Ki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67≥14%; HR+, HER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2</w:t>
      </w:r>
      <w:r w:rsidR="00775F1C">
        <w:rPr>
          <w:rFonts w:ascii="Arial" w:hAnsi="Arial" w:cs="Arial"/>
          <w:b/>
          <w:bCs/>
          <w:sz w:val="20"/>
          <w:szCs w:val="20"/>
        </w:rPr>
        <w:t>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; ER+, PR-; Her-2 overexpression: HR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-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,HER-2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(+);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TNBC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(Triple negative breast cancer): ER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(-),PR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 ),HER-2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(-)</w:t>
      </w:r>
    </w:p>
    <w:p w:rsidR="00F344C2" w:rsidRDefault="00F344C2">
      <w:pPr>
        <w:rPr>
          <w:rFonts w:ascii="Arial" w:hAnsi="Arial" w:cs="Arial"/>
          <w:b/>
          <w:bCs/>
          <w:sz w:val="20"/>
          <w:szCs w:val="20"/>
        </w:rPr>
      </w:pP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Fig. 2. Survival of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patients in different subgroups. 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A. Comparison of 3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-year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DFS of patients with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their first pregnancy (first pregnancy group) and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non-first pregnancy. 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B. Survival curve of patients with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pregnancy phase and underwent abortion (abortion subgroup), in pregnancy phase but no abortion (non-abortion group) and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lactation phase.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The 3-year DFS was estimated between First-pregnancy group and Non-first-pregnancy group by Log-rank test with a P value of 0.325. The 3-year DFS was estimated among among Pregnancy (non-abortion) subgroup, Pregnancy (abortion) subgroup and Lactation subgroup of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by Log-rank test with a P value of 0.278. 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=Pregnancy Associated Breast Cancer; DFS=Disease Free Survival </w:t>
      </w:r>
    </w:p>
    <w:p w:rsidR="003A61AD" w:rsidRDefault="003A61AD">
      <w:pPr>
        <w:rPr>
          <w:rFonts w:ascii="Arial" w:hAnsi="Arial" w:cs="Arial"/>
          <w:b/>
          <w:bCs/>
          <w:sz w:val="20"/>
          <w:szCs w:val="20"/>
        </w:rPr>
      </w:pP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>Fig. S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1 Flow chart of patient selection.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FUSCC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=Fudan University Shanghai Cancer Center;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=Pregnancy-associated breast cancer </w:t>
      </w:r>
    </w:p>
    <w:p w:rsidR="003A61AD" w:rsidRDefault="003A61AD">
      <w:pPr>
        <w:rPr>
          <w:rFonts w:ascii="Arial" w:hAnsi="Arial" w:cs="Arial"/>
          <w:b/>
          <w:bCs/>
          <w:sz w:val="20"/>
          <w:szCs w:val="20"/>
        </w:rPr>
      </w:pP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Fig.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Molecular subtypes of the Pregnancy (non-abortion), Pregnancy (abortion) and Lactation subgroup of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.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A: Molecular subtypes of the Pregnancy (non-abortion) subgroup, n=66.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B: Molecular subtypes of the Pregnancy (abortion) subgroup, n=23.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C: Molecular subtypes of the Pregnancy Lactation subgroup, n=114.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>The P value was 0.551, by using Pearson Chi-square tests to compare the distribution of molecular subtypes in the Pregnancy (non-abortion) (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A) , Pregnancy (abortion) (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A) and Lactation subgroup (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A) of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. 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=Pregnancy-associated breast cancer; ER= Estrogen Receptor; PR= Progesterone Receptor; HER-2= Human Epidermal Growth Factor Receptor-2, HR (Hormone Receptor) </w:t>
      </w:r>
      <w:r w:rsidR="00775F1C">
        <w:rPr>
          <w:rFonts w:ascii="Arial" w:hAnsi="Arial" w:cs="Arial"/>
          <w:b/>
          <w:bCs/>
          <w:sz w:val="20"/>
          <w:szCs w:val="20"/>
        </w:rPr>
        <w:lastRenderedPageBreak/>
        <w:t>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: Either ER or 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>Luminal A: ER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HER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-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Ki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67&lt;14%; Luminal B: HR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Ki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67≥14%; HR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HER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; ER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-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; Her-2 overexpression: HR-,HER-2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(+);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TNBC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(Triple negative breast cancer): ER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(-),PR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 ),HER-2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(-)</w:t>
      </w:r>
    </w:p>
    <w:p w:rsidR="003A61AD" w:rsidRDefault="003A61AD">
      <w:pPr>
        <w:rPr>
          <w:rFonts w:ascii="Arial" w:hAnsi="Arial" w:cs="Arial"/>
          <w:b/>
          <w:bCs/>
          <w:sz w:val="20"/>
          <w:szCs w:val="20"/>
        </w:rPr>
      </w:pPr>
    </w:p>
    <w:p w:rsidR="00C00102" w:rsidRDefault="00C00102">
      <w:pPr>
        <w:rPr>
          <w:rFonts w:ascii="Arial" w:hAnsi="Arial" w:cs="Arial"/>
          <w:b/>
          <w:bCs/>
          <w:sz w:val="20"/>
          <w:szCs w:val="20"/>
        </w:rPr>
      </w:pPr>
    </w:p>
    <w:p w:rsidR="00C00102" w:rsidRDefault="00C00102" w:rsidP="00C00102">
      <w:pPr>
        <w:rPr>
          <w:rFonts w:ascii="Arial" w:hAnsi="Arial" w:cs="Arial"/>
          <w:b/>
          <w:bCs/>
          <w:sz w:val="20"/>
          <w:szCs w:val="20"/>
        </w:rPr>
      </w:pPr>
      <w:r w:rsidRPr="006C54DE">
        <w:rPr>
          <w:rFonts w:ascii="Arial" w:hAnsi="Arial" w:cs="Arial"/>
          <w:b/>
          <w:bCs/>
          <w:sz w:val="20"/>
          <w:szCs w:val="20"/>
        </w:rPr>
        <w:t xml:space="preserve">Table 1 Patient characteristics and tumor characteristics according to first and non-first pregnancy subgroup </w:t>
      </w:r>
    </w:p>
    <w:p w:rsidR="00C00102" w:rsidRDefault="00C00102" w:rsidP="00C00102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(a): HR positive: ER (estrogen receptor) positive or/and PR (progesterone receptor) positive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00102" w:rsidRPr="00C8083C" w:rsidRDefault="00C00102" w:rsidP="00C00102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(b): Pearson Chi-square tests between first pregnancy group and non-first pregnancy group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00102" w:rsidRDefault="00C00102" w:rsidP="00C00102">
      <w:pPr>
        <w:rPr>
          <w:rFonts w:ascii="Arial" w:hAnsi="Arial" w:cs="Arial"/>
          <w:b/>
          <w:bCs/>
          <w:sz w:val="20"/>
          <w:szCs w:val="20"/>
        </w:rPr>
      </w:pPr>
    </w:p>
    <w:p w:rsidR="00C00102" w:rsidRDefault="00C00102" w:rsidP="00C00102">
      <w:pPr>
        <w:rPr>
          <w:rFonts w:ascii="Arial" w:hAnsi="Arial" w:cs="Arial"/>
          <w:b/>
          <w:bCs/>
          <w:sz w:val="20"/>
          <w:szCs w:val="20"/>
        </w:rPr>
      </w:pPr>
      <w:r w:rsidRPr="006C54DE">
        <w:rPr>
          <w:rFonts w:ascii="Arial" w:hAnsi="Arial" w:cs="Arial"/>
          <w:b/>
          <w:bCs/>
          <w:sz w:val="20"/>
          <w:szCs w:val="20"/>
        </w:rPr>
        <w:t>Table 2 Literature review of pregnancy-associated breast cancer since 2000</w:t>
      </w:r>
    </w:p>
    <w:p w:rsidR="00C00102" w:rsidRDefault="00C00102" w:rsidP="00C00102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 xml:space="preserve">(a): The non-pregnancy-associated breast cancer patients recruited as control groups in the studies  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00102" w:rsidRDefault="00C00102" w:rsidP="00C00102">
      <w:pPr>
        <w:rPr>
          <w:rFonts w:ascii="Arial" w:hAnsi="Arial" w:cs="Arial"/>
          <w:b/>
          <w:bCs/>
          <w:sz w:val="20"/>
          <w:szCs w:val="20"/>
        </w:rPr>
      </w:pPr>
    </w:p>
    <w:p w:rsidR="00C00102" w:rsidRPr="006C54DE" w:rsidRDefault="00C00102" w:rsidP="00C00102">
      <w:pPr>
        <w:rPr>
          <w:rFonts w:ascii="Arial" w:hAnsi="Arial" w:cs="Arial"/>
          <w:b/>
          <w:bCs/>
          <w:sz w:val="20"/>
          <w:szCs w:val="20"/>
        </w:rPr>
      </w:pPr>
      <w:r w:rsidRPr="006C54DE">
        <w:rPr>
          <w:rFonts w:ascii="Arial" w:hAnsi="Arial" w:cs="Arial"/>
          <w:b/>
          <w:bCs/>
          <w:sz w:val="20"/>
          <w:szCs w:val="20"/>
        </w:rPr>
        <w:t xml:space="preserve">Table </w:t>
      </w:r>
      <w:proofErr w:type="spellStart"/>
      <w:r w:rsidRPr="006C54DE">
        <w:rPr>
          <w:rFonts w:ascii="Arial" w:hAnsi="Arial" w:cs="Arial"/>
          <w:b/>
          <w:bCs/>
          <w:sz w:val="20"/>
          <w:szCs w:val="20"/>
        </w:rPr>
        <w:t>S1</w:t>
      </w:r>
      <w:proofErr w:type="spellEnd"/>
      <w:r w:rsidRPr="006C54DE">
        <w:rPr>
          <w:rFonts w:ascii="Arial" w:hAnsi="Arial" w:cs="Arial"/>
          <w:b/>
          <w:bCs/>
          <w:sz w:val="20"/>
          <w:szCs w:val="20"/>
        </w:rPr>
        <w:t xml:space="preserve"> Patient characteristics and tumor characteristics according to pregnancy (abortion), pregnancy (non-abortion) and lactation subgroup</w:t>
      </w:r>
    </w:p>
    <w:p w:rsidR="00C00102" w:rsidRPr="00C8083C" w:rsidRDefault="00C00102" w:rsidP="00C00102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(a): HR positive: ER (estrogen receptor) positive or/and PR (progesterone receptor) positive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00102" w:rsidRPr="00C8083C" w:rsidRDefault="00C00102" w:rsidP="00C00102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(b): Pearson Chi-square tests between pregnancy (non-abortion) group and pregnancy (abortion) group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00102" w:rsidRPr="003A61AD" w:rsidRDefault="00C00102" w:rsidP="00C00102">
      <w:pPr>
        <w:rPr>
          <w:rFonts w:ascii="Arial" w:hAnsi="Arial" w:cs="Arial" w:hint="eastAsia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(c): Pearson Chi-square tests between pregnancy (non-abortion) group and lactation group</w:t>
      </w:r>
    </w:p>
    <w:sectPr w:rsidR="00C00102" w:rsidRPr="003A61AD" w:rsidSect="007B70A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4DE"/>
    <w:rsid w:val="00001FA6"/>
    <w:rsid w:val="000611FE"/>
    <w:rsid w:val="00073923"/>
    <w:rsid w:val="00083110"/>
    <w:rsid w:val="000A29E9"/>
    <w:rsid w:val="0012274B"/>
    <w:rsid w:val="001444D2"/>
    <w:rsid w:val="001B46C1"/>
    <w:rsid w:val="001F0E3A"/>
    <w:rsid w:val="002278AC"/>
    <w:rsid w:val="00241B19"/>
    <w:rsid w:val="00273BCE"/>
    <w:rsid w:val="002B1C01"/>
    <w:rsid w:val="002B3100"/>
    <w:rsid w:val="00301D46"/>
    <w:rsid w:val="0031658E"/>
    <w:rsid w:val="00347282"/>
    <w:rsid w:val="003A61AD"/>
    <w:rsid w:val="00447138"/>
    <w:rsid w:val="00453271"/>
    <w:rsid w:val="004B53B7"/>
    <w:rsid w:val="004D0D81"/>
    <w:rsid w:val="0059361C"/>
    <w:rsid w:val="00597032"/>
    <w:rsid w:val="006B0258"/>
    <w:rsid w:val="006C54DE"/>
    <w:rsid w:val="007112CC"/>
    <w:rsid w:val="00775F1C"/>
    <w:rsid w:val="007B70A0"/>
    <w:rsid w:val="007C4EE1"/>
    <w:rsid w:val="0083113A"/>
    <w:rsid w:val="008A5C9D"/>
    <w:rsid w:val="00922ED2"/>
    <w:rsid w:val="00930EFC"/>
    <w:rsid w:val="009E7D4C"/>
    <w:rsid w:val="00A92C32"/>
    <w:rsid w:val="00AC5255"/>
    <w:rsid w:val="00AE3431"/>
    <w:rsid w:val="00B45283"/>
    <w:rsid w:val="00BD65DA"/>
    <w:rsid w:val="00BD7025"/>
    <w:rsid w:val="00C00102"/>
    <w:rsid w:val="00C54E7D"/>
    <w:rsid w:val="00C8083C"/>
    <w:rsid w:val="00CA1A96"/>
    <w:rsid w:val="00CA44E0"/>
    <w:rsid w:val="00CC19F9"/>
    <w:rsid w:val="00D31F19"/>
    <w:rsid w:val="00DB7CF8"/>
    <w:rsid w:val="00DD06F3"/>
    <w:rsid w:val="00DE3071"/>
    <w:rsid w:val="00E45186"/>
    <w:rsid w:val="00EA4CE1"/>
    <w:rsid w:val="00F344C2"/>
    <w:rsid w:val="00FE3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AC89F"/>
  <w15:chartTrackingRefBased/>
  <w15:docId w15:val="{2311F771-E616-B547-A73E-E4BF262EE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3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609</Words>
  <Characters>3477</Characters>
  <Application>Microsoft Office Word</Application>
  <DocSecurity>0</DocSecurity>
  <Lines>28</Lines>
  <Paragraphs>8</Paragraphs>
  <ScaleCrop>false</ScaleCrop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博悦</dc:creator>
  <cp:keywords/>
  <dc:description/>
  <cp:lastModifiedBy>韩 博悦</cp:lastModifiedBy>
  <cp:revision>6</cp:revision>
  <dcterms:created xsi:type="dcterms:W3CDTF">2019-08-04T13:08:00Z</dcterms:created>
  <dcterms:modified xsi:type="dcterms:W3CDTF">2020-03-05T06:17:00Z</dcterms:modified>
</cp:coreProperties>
</file>